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文学艺术界联合会</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文学艺术界联合会</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根据《香河县文学艺术界联合会职能配置、内设机构和人员编制规定》，香河县文学艺术界联合会的主要职责是：</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文学艺术界联合会是全县群众性的文学艺术工作者联合组织，是县委、县政府联系广大文艺工作者的桥梁和纽带，其主要职能是联络、协调、服务。从这些职能出发，其主要职责是：在县委、政府的领导下，团结广大文艺工作者，坚持文艺为人民服务，为社会主义服务的方针，办好文学刊物，扶植文艺新人开展国内外文学艺术交流活动，为社会主义精神文明建设服务，为实现社会主义现代化而努力</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1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17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171"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 w:cs="Times New Roman"/>
                <w:color w:val="auto"/>
                <w:sz w:val="32"/>
                <w:szCs w:val="32"/>
              </w:rPr>
              <w:t>香河县文学艺术界联合会本级</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正科级</w:t>
            </w:r>
          </w:p>
        </w:tc>
        <w:tc>
          <w:tcPr>
            <w:tcW w:w="317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 w:cs="Times New Roman"/>
                <w:color w:val="auto"/>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3171"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3171"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文学艺术界联合会</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lang w:val="en-US" w:eastAsia="zh-CN"/>
        </w:rPr>
        <w:t>197.63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197.63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文学艺术界联合会</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lang w:val="en-US" w:eastAsia="zh-CN"/>
        </w:rPr>
        <w:t>197.63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151.63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132.64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18.99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46.00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协会活动经费</w:t>
      </w:r>
      <w:r>
        <w:rPr>
          <w:rFonts w:ascii="Times New Roman" w:hAnsi="Times New Roman" w:eastAsia="仿宋_GB2312" w:cs="Times New Roman"/>
          <w:sz w:val="32"/>
          <w:szCs w:val="32"/>
        </w:rPr>
        <w:t>、《香河文艺》季刊经费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香河摄影展经费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香河书画展经费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召开文联会议、举办各种活动等文联事务管理费用。</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197.63</w:t>
      </w:r>
      <w:r>
        <w:rPr>
          <w:rFonts w:ascii="Times New Roman" w:hAnsi="Times New Roman" w:eastAsia="仿宋_GB2312" w:cs="Times New Roman"/>
          <w:sz w:val="32"/>
          <w:szCs w:val="32"/>
        </w:rPr>
        <w:t>万元，较2021年预算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22.92</w:t>
      </w:r>
      <w:r>
        <w:rPr>
          <w:rFonts w:ascii="Times New Roman" w:hAnsi="Times New Roman" w:eastAsia="仿宋_GB2312" w:cs="Times New Roman"/>
          <w:sz w:val="32"/>
          <w:szCs w:val="32"/>
        </w:rPr>
        <w:t>万元，其中：基本支</w:t>
      </w:r>
      <w:r>
        <w:rPr>
          <w:rFonts w:ascii="Times New Roman" w:hAnsi="Times New Roman" w:eastAsia="仿宋_GB2312" w:cs="Times New Roman"/>
          <w:sz w:val="32"/>
          <w:szCs w:val="32"/>
          <w:highlight w:val="none"/>
        </w:rPr>
        <w:t>出减少</w:t>
      </w:r>
      <w:r>
        <w:rPr>
          <w:rFonts w:hint="eastAsia" w:ascii="Times New Roman" w:hAnsi="Times New Roman" w:eastAsia="仿宋_GB2312" w:cs="Times New Roman"/>
          <w:sz w:val="32"/>
          <w:szCs w:val="32"/>
          <w:highlight w:val="none"/>
          <w:lang w:val="en-US" w:eastAsia="zh-CN"/>
        </w:rPr>
        <w:t>22.92</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较上年无增减变化</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18.99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香河县文学艺术界联合会</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bookmarkStart w:id="3" w:name="_GoBack"/>
      <w:bookmarkEnd w:id="3"/>
      <w:r>
        <w:rPr>
          <w:rFonts w:hint="eastAsia" w:ascii="Times New Roman" w:hAnsi="Times New Roman" w:eastAsia="仿宋_GB2312" w:cs="Times New Roman"/>
          <w:sz w:val="32"/>
          <w:szCs w:val="32"/>
        </w:rPr>
        <w:t>其中，</w:t>
      </w:r>
      <w:r>
        <w:rPr>
          <w:rFonts w:ascii="Times New Roman" w:hAnsi="Times New Roman" w:eastAsia="仿宋_GB2312" w:cs="Times New Roman"/>
          <w:color w:val="auto"/>
          <w:sz w:val="32"/>
          <w:szCs w:val="32"/>
        </w:rPr>
        <w:t>公务用车购置及运维费与2021年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0.5万元，</w:t>
      </w:r>
      <w:r>
        <w:rPr>
          <w:rFonts w:ascii="Times New Roman" w:hAnsi="Times New Roman" w:eastAsia="仿宋_GB2312" w:cs="Times New Roman"/>
          <w:sz w:val="32"/>
          <w:szCs w:val="32"/>
        </w:rPr>
        <w:t>主要原因是财政统保公务用车保险</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color w:val="auto"/>
          <w:sz w:val="32"/>
          <w:szCs w:val="32"/>
        </w:rPr>
        <w:t>；公务接待费与2021年相比持平，无增减变化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县文联要充分发挥县委联系我县广大文艺工作者的桥梁和纽带作用，坚持以人民为中心的创作导向，围绕中心，服务大局，在全县文艺界继续倡导“追求艺术，团结向上”的工作方针，以“出人才、出成果、出品牌、出效益”为工作目标，深入开展文艺队伍培育、文艺精品创作、文化惠民活动等工作，举办各种文艺活动，支持全县文艺团队开展活动，组织文艺会员投稿、编辑，打造线上线下文艺推介平台，提升我县文化氛围，提高各门类文艺队伍规模和水平，推出一批文艺精品力作，形成一系列在全省乃至全国叫得响的文艺品牌，扩大我县文艺工作在京津冀乃至全国的影响力，努力实现全县文艺事业的大繁荣大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（一）开展丰富的文艺活动，满足县民群众的精神文化需求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面向县民群众和广大文艺爱好者开展丰富多彩的各类文艺活动和艺术展览，完成县委、县政府当年安排给文联的政治任务，通过摄影展来提高摄影爱好者艺术素质，通过书画展来提高书画爱好者的艺术水平，以此来展示香河、宣传香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绩效指标：1.全年开展摄影展1次；2.开展书画展1次；3.观展群众满意度达到95%以上。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（二）加强政治引导和业务培训，提升文艺队伍水平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召开全县文联系统工作会议,组织召开协会工作会议以及政治业务学习等，完成县委宣传部交给文联的文艺目标，组织人民群众喜闻乐见的文艺活动，提高我县文艺队伍的政治和业务素质，团结广大文艺工作者围绕中心、服务大局，为建设幸福香河做出贡献。</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绩效指标：1.按时组织召开文联系统工作会议3次；2.举办文艺培训、交流活动4次；3.参与艺术工作者满意度达到95%。</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（三）打造文艺平台</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绩效目标：及时掌握发布全县文艺界的工作动态和创作成果，发掘、培养、团结、扶持广大专业、业余文学作者，推介优秀作品和人才，做好文艺宣传，搭建向外界推介香河及培养文艺人才的平台。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绩效指标：1.每季度编辑出版《香河文艺》1期，每期印制发放700册；2.出版完成率达到100%。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（一）加强组织领导。定期指导和调度各文艺家协会，及时掌握各协会的发展动向和活动开展情况。团结带领文艺家开展群众喜闻乐见的文艺活动，充分展示各艺术门类的优势和特色，催生文艺人才和文艺成果。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完善制度建设。制定严格的文艺考评奖励机制，按要求开展绩效运行监控，发现问题及时采取措施，按要求开展上年度部门预算绩效自评和重点评价工作，对评价中发现的问题及时整改，调整优化支出结构，提高财政资金使用效益，为全年预算绩效目标的实现奠定制度基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（三）加强支出管理。通过优化支出结构、尽快启动项目、及时支付资金等多种措施，确保支出进度达标。</w:t>
      </w:r>
    </w:p>
    <w:p>
      <w:pPr>
        <w:autoSpaceDE w:val="0"/>
        <w:autoSpaceDN w:val="0"/>
        <w:adjustRightInd w:val="0"/>
        <w:spacing w:line="584" w:lineRule="exact"/>
        <w:ind w:left="197" w:leftChars="94" w:firstLine="640" w:firstLineChars="200"/>
        <w:jc w:val="left"/>
        <w:rPr>
          <w:rFonts w:ascii="仿宋_GB2312" w:eastAsia="仿宋_GB2312" w:cs="Times New Roman"/>
          <w:sz w:val="32"/>
          <w:szCs w:val="32"/>
        </w:rPr>
      </w:pPr>
      <w:r>
        <w:rPr>
          <w:rFonts w:ascii="Times New Roman" w:hAnsi="Times New Roman" w:eastAsia="仿宋_GB2312" w:cs="Times New Roman"/>
          <w:sz w:val="32"/>
          <w:szCs w:val="32"/>
        </w:rPr>
        <w:t>（四）规范财务资产管理。2022年，县文联更加重视和支持财务工作，根据《预算法》和《会计法》等有关财务法规的要求，结合文联工作实际，修订《县文联机关财务管理办法》及《实施细则》。在严格执行国家政策的基础上，全面推进财务管理工作的开展，进一步加强内控管理，规范财会基础工作，提高财会工作质量。加强固定资产登记、使用和报废处置管理，做到支出合理，物尽其用。在预算管理上，严格执行国家、省、县财政法律、法规和财务规章制度；厉行节约，量入为出，严格审批，保证重点，制止奢侈浪费，注重资金使用效益，为文艺事业的健康发展做出新的贡献。</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出版数量</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《香河文艺》出版数量大于等于700本为优；小于700本且大于等于600本为良；小于600本为差。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考察每期《香河文艺》出版数量</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700</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方正书宋_GBK" w:eastAsia="方正书宋_GBK"/>
                <w:lang w:val="en-US" w:eastAsia="zh-CN"/>
              </w:rPr>
              <w:t>本</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演出时长、内容达到计划要求</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演出时长、内容达到要求的比例大于等于100%为优；小于100%且大于等于90%为良；小于90%为差。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考察演出时长、内容是否达到计划要求</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573" w:type="dxa"/>
            <w:tcBorders>
              <w:tl2br w:val="nil"/>
              <w:tr2bl w:val="nil"/>
            </w:tcBorders>
            <w:vAlign w:val="top"/>
          </w:tcPr>
          <w:p>
            <w:pPr>
              <w:keepNext w:val="0"/>
              <w:keepLines w:val="0"/>
              <w:widowControl/>
              <w:suppressLineNumbers w:val="0"/>
              <w:jc w:val="left"/>
              <w:textAlignment w:val="top"/>
              <w:rPr>
                <w:rFonts w:hint="default"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完成时间</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项目未完成率小于等于20%为优；大于20%且小于等于30%为良；大于30%为差。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2022年12月前</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文字描述</w:t>
            </w:r>
          </w:p>
        </w:tc>
        <w:tc>
          <w:tcPr>
            <w:tcW w:w="488" w:type="dxa"/>
            <w:tcBorders>
              <w:tl2br w:val="nil"/>
              <w:tr2bl w:val="nil"/>
            </w:tcBorders>
            <w:vAlign w:val="top"/>
          </w:tcPr>
          <w:p>
            <w:pPr>
              <w:jc w:val="left"/>
              <w:rPr>
                <w:rFonts w:hint="default" w:ascii="Calibri" w:hAnsi="Calibri" w:eastAsia="宋体" w:cs="Calibri"/>
                <w:i w:val="0"/>
                <w:iCs w:val="0"/>
                <w:color w:val="000000"/>
                <w:kern w:val="0"/>
                <w:sz w:val="22"/>
                <w:szCs w:val="22"/>
                <w:u w:val="none"/>
                <w:lang w:val="en-US" w:eastAsia="zh-CN" w:bidi="ar"/>
              </w:rPr>
            </w:pPr>
          </w:p>
        </w:tc>
        <w:tc>
          <w:tcPr>
            <w:tcW w:w="573" w:type="dxa"/>
            <w:tcBorders>
              <w:tl2br w:val="nil"/>
              <w:tr2bl w:val="nil"/>
            </w:tcBorders>
            <w:vAlign w:val="top"/>
          </w:tcPr>
          <w:p>
            <w:pPr>
              <w:keepNext w:val="0"/>
              <w:keepLines w:val="0"/>
              <w:widowControl/>
              <w:suppressLineNumbers w:val="0"/>
              <w:jc w:val="left"/>
              <w:textAlignment w:val="top"/>
              <w:rPr>
                <w:rFonts w:hint="default" w:ascii="方正书宋_GBK" w:eastAsia="方正书宋_GBK"/>
                <w:lang w:val="en-US" w:eastAsia="zh-CN"/>
              </w:rPr>
            </w:pPr>
            <w:r>
              <w:rPr>
                <w:rFonts w:hint="default" w:ascii="方正书宋_GBK" w:eastAsia="方正书宋_GBK"/>
                <w:lang w:val="en-US" w:eastAsia="zh-CN"/>
              </w:rPr>
              <w:t>及时</w:t>
            </w:r>
          </w:p>
        </w:tc>
        <w:tc>
          <w:tcPr>
            <w:tcW w:w="127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项目成本</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项目成本小于等于3万为优；大于3万且小于等于5万为良；大于5万为差。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考察书画展成本控制情况</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w:t>
            </w:r>
          </w:p>
        </w:tc>
        <w:tc>
          <w:tcPr>
            <w:tcW w:w="573" w:type="dxa"/>
            <w:tcBorders>
              <w:tl2br w:val="nil"/>
              <w:tr2bl w:val="nil"/>
            </w:tcBorders>
            <w:vAlign w:val="top"/>
          </w:tcPr>
          <w:p>
            <w:pPr>
              <w:keepNext w:val="0"/>
              <w:keepLines w:val="0"/>
              <w:widowControl/>
              <w:suppressLineNumbers w:val="0"/>
              <w:jc w:val="left"/>
              <w:textAlignment w:val="top"/>
              <w:rPr>
                <w:rFonts w:hint="default" w:ascii="方正书宋_GBK" w:eastAsia="方正书宋_GBK"/>
                <w:lang w:val="en-US" w:eastAsia="zh-CN"/>
              </w:rPr>
            </w:pPr>
            <w:r>
              <w:rPr>
                <w:rFonts w:hint="default" w:ascii="方正书宋_GBK" w:eastAsia="方正书宋_GBK"/>
                <w:lang w:val="en-US" w:eastAsia="zh-CN"/>
              </w:rPr>
              <w:t>万元</w:t>
            </w:r>
          </w:p>
        </w:tc>
        <w:tc>
          <w:tcPr>
            <w:tcW w:w="127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提升香河人民幸福感</w:t>
            </w:r>
          </w:p>
        </w:tc>
        <w:tc>
          <w:tcPr>
            <w:tcW w:w="2172"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提升率大于等于0.1%为优；小于0.1%且大于0为良；等于0为差</w:t>
            </w:r>
          </w:p>
        </w:tc>
        <w:tc>
          <w:tcPr>
            <w:tcW w:w="1483"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考察是否提升香河人民幸福感</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有效提升</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hint="eastAsia"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传承文艺活动主题精神、提升凝聚力</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提升率大于等于0.1%为优；小于0.1%且大于0为良；等于0为差</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考察是否传承文艺活动主题精神、提升凝聚力</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有效提升</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观看文艺活动群众满意度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满意度大于等于95%为优；小于95%且大于等于85%为良；小于85%为差。</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考察观看文艺活动群众满意度</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95</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1.《香河文艺》季刊经费绩效目标表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通过《香河文艺》季刊经费项目的开展，搭建向外界推介香河及培养文艺人才的平台。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出版数量</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考察每期《香河文艺》出版数量</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≥700本</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出版完成率</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考察实际出版完成率情况（实际出版数量/计划出版数量*100%）</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考察季刊出版的及时性</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考察每季期刊的出版费用</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≤2.5万元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提高香河知名度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考察是否能有效提高香河知名度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提升文艺工作者创作水平及香河知名度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考察文艺工作者创作水平及香河知名度的提升</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参与季刊创作出版工作人员满意度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考察参与季刊创作出版工作人员满意度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2.香河摄影展经费绩效目标表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为完成县委、县政府安排给文联的政治任务，通过摄影展提高摄影爱好者的艺术素质，展示香河、宣传香河，向外界亮出香河新名片。者的能力。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摄影展举办场次</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考察摄影展举办场次数量情况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≥1场</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参展流程合规性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考察参展流程的合规性</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考察摄影展能否在2022年12月前举办</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考察摄影展成本控制情况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考察摄影展参观人次情况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≥500人次</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提升文艺工作者艺术水平及香河知名度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考察文艺工作者艺术水平及香河知名度的提升</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观展群众满意度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考察观展群众的满意度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.香河书画展经费绩效目标表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为完成县委、县政府安排给文联的政治任务，通过书画展提高书画爱好者的艺术素质，展示香河、宣传香河，向外界亮出香河新名片。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书画展举办场次</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考察书画展举办场次数量情况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≥1场</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参展流程合规性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考察参展流程的合规性</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考察书画展能否在2022年12月前举办</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考察书画展成本控制情况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考察书画展参观人次情况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≥500人次</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提升文艺工作者艺术水平及香河知名度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考察文艺工作者艺术水平及香河知名度的提升</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观展群众满意度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考察观展群众的满意度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.协会活动经费绩效目标表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完成县委、县政府当年安排给文联的政治任务，完成县委宣传部交给文联的文艺目标，组织人民群众喜闻乐见的文艺活动。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举办文艺比赛、展览活动场次</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考察文艺比赛、展览举办次数情况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≥3场</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举办文艺培训、交流活动场次</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考察文艺培训、交流举办次数情况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≥4场</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演出时长、内容达到计划要求</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考察演出时长、内容是否达到计划要求</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2022年12月前</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考察项目成本控制情况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提升香河人民幸福感</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考察是否提升香河人民幸福感</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传承文艺活动主题精神、提升凝聚力</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考察是否能传承文艺活动主题精神、提升凝聚力</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观看文艺活动群众满意度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考察观看文艺活动群众满意度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.召开文联会议、举办各种活动等文联事务管理费用绩效目标表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完成县委、县政府当年安排给文联的政治任务，完成县委宣传部交给文联的文艺目标，组织人民群众喜闻乐见的文艺活动。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文艺活动、会议举办次数</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考察文艺活动、会议举办次数情况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≥3场</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演出时长、内容达到计划要求</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考察演出时长、内容是否达到计划要求</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项目完成时间</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2022年12月前举办</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考察文艺活动成本控制情况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提升香河人民幸福感</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考察是否能提升香河人民幸福感</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传承文艺活动主题精神、提升凝聚力</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考察是否传承文艺活动主题精神、提升凝聚力</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观看文艺活动群众满意度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考察观看文艺活动群众满意度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2022年，我部门</w:t>
      </w:r>
      <w:r>
        <w:rPr>
          <w:rFonts w:hint="eastAsia" w:ascii="Times New Roman" w:hAnsi="Times New Roman" w:eastAsia="仿宋_GB2312" w:cs="Times New Roman"/>
          <w:sz w:val="32"/>
          <w:szCs w:val="24"/>
          <w:lang w:eastAsia="zh-CN"/>
        </w:rPr>
        <w:t>无</w:t>
      </w:r>
      <w:r>
        <w:rPr>
          <w:rFonts w:ascii="Times New Roman" w:hAnsi="Times New Roman" w:eastAsia="仿宋_GB2312" w:cs="Times New Roman"/>
          <w:sz w:val="32"/>
          <w:szCs w:val="24"/>
        </w:rPr>
        <w:t>政府采购。具体内容见下表。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val="en-US" w:eastAsia="zh-CN"/>
              </w:rPr>
              <w:t>721</w:t>
            </w:r>
            <w:r>
              <w:rPr>
                <w:rFonts w:ascii="方正小标宋_GBK" w:eastAsia="方正小标宋_GBK" w:cs="Times New Roman"/>
                <w:sz w:val="24"/>
              </w:rPr>
              <w:t>香河县</w:t>
            </w:r>
            <w:r>
              <w:rPr>
                <w:rFonts w:hint="eastAsia" w:ascii="方正小标宋_GBK" w:eastAsia="方正小标宋_GBK"/>
                <w:sz w:val="24"/>
                <w:lang w:eastAsia="zh-CN"/>
              </w:rPr>
              <w:t>文学艺术界联合会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文学艺术界联合会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24.84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文学艺术界联合会</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ZkYTQ0N2EzYmVlNjI5YTZmYTZjZThiN2FhODRjZjQ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12BD639F"/>
    <w:rsid w:val="2A5E0526"/>
    <w:rsid w:val="37451248"/>
    <w:rsid w:val="3CCC7796"/>
    <w:rsid w:val="53C77DC0"/>
    <w:rsid w:val="56363CFB"/>
    <w:rsid w:val="7BD1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5796</Words>
  <Characters>6071</Characters>
  <Lines>23</Lines>
  <Paragraphs>6</Paragraphs>
  <TotalTime>3</TotalTime>
  <ScaleCrop>false</ScaleCrop>
  <LinksUpToDate>false</LinksUpToDate>
  <CharactersWithSpaces>6083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小黑猴子</cp:lastModifiedBy>
  <cp:lastPrinted>2018-01-30T06:12:00Z</cp:lastPrinted>
  <dcterms:modified xsi:type="dcterms:W3CDTF">2023-09-24T02:42:25Z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8FAD664FD3F0481F9B55BF815D783406</vt:lpwstr>
  </property>
</Properties>
</file>